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C3AC02" w14:textId="77777777" w:rsidR="00740F85" w:rsidRDefault="00CE17D9" w:rsidP="00CE17D9">
      <w:pPr>
        <w:ind w:right="-27"/>
        <w:jc w:val="center"/>
        <w:rPr>
          <w:rFonts w:ascii="Verdana" w:hAnsi="Verdana" w:cs="Verdana"/>
          <w:b/>
          <w:smallCaps/>
          <w:sz w:val="19"/>
          <w:szCs w:val="19"/>
        </w:rPr>
      </w:pPr>
      <w:r w:rsidRPr="00CD2CC2">
        <w:rPr>
          <w:noProof/>
          <w:lang w:eastAsia="it-IT"/>
        </w:rPr>
        <w:drawing>
          <wp:inline distT="0" distB="0" distL="0" distR="0" wp14:anchorId="6518AE98" wp14:editId="7EEEFA0C">
            <wp:extent cx="1557139" cy="134112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04" cy="134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B4C7" w14:textId="77777777" w:rsidR="000F2AEB" w:rsidRDefault="000F2AEB" w:rsidP="000F2AEB"/>
    <w:p w14:paraId="00E5E6ED" w14:textId="77777777" w:rsidR="000F2AEB" w:rsidRDefault="000F2AEB" w:rsidP="000F2AEB">
      <w:pPr>
        <w:jc w:val="center"/>
        <w:rPr>
          <w:rFonts w:ascii="Calibri" w:hAnsi="Calibri" w:cs="Calibri"/>
        </w:rPr>
      </w:pPr>
    </w:p>
    <w:p w14:paraId="6557D83E" w14:textId="2037A8D8" w:rsidR="004B64FD" w:rsidRPr="004B64FD" w:rsidRDefault="00491F45" w:rsidP="00E6629B">
      <w:pPr>
        <w:pStyle w:val="Nessunaspaziatura"/>
        <w:jc w:val="center"/>
        <w:rPr>
          <w:rFonts w:ascii="Cambria" w:hAnsi="Cambria"/>
          <w:b/>
          <w:bCs/>
          <w:color w:val="548DD4"/>
          <w:sz w:val="52"/>
          <w:szCs w:val="52"/>
        </w:rPr>
      </w:pPr>
      <w:r>
        <w:rPr>
          <w:rFonts w:ascii="Cambria" w:hAnsi="Cambria"/>
          <w:b/>
          <w:bCs/>
          <w:color w:val="548DD4"/>
          <w:sz w:val="52"/>
          <w:szCs w:val="52"/>
        </w:rPr>
        <w:t>2024</w:t>
      </w:r>
    </w:p>
    <w:p w14:paraId="6CC8B589" w14:textId="121190AC" w:rsidR="009D611E" w:rsidRDefault="00AA1FB3" w:rsidP="009D611E">
      <w:pPr>
        <w:pStyle w:val="Nessunaspaziatura"/>
        <w:jc w:val="center"/>
        <w:rPr>
          <w:rFonts w:ascii="Cambria" w:hAnsi="Cambria"/>
          <w:b/>
          <w:bCs/>
          <w:color w:val="548DD4"/>
          <w:sz w:val="52"/>
          <w:szCs w:val="52"/>
        </w:rPr>
      </w:pPr>
      <w:r>
        <w:rPr>
          <w:rFonts w:ascii="Cambria" w:hAnsi="Cambria"/>
          <w:b/>
          <w:bCs/>
          <w:color w:val="548DD4"/>
          <w:sz w:val="52"/>
          <w:szCs w:val="52"/>
        </w:rPr>
        <w:t xml:space="preserve">Progetto </w:t>
      </w:r>
      <w:r w:rsidR="009D611E">
        <w:rPr>
          <w:rFonts w:ascii="Cambria" w:hAnsi="Cambria"/>
          <w:b/>
          <w:bCs/>
          <w:color w:val="548DD4"/>
          <w:sz w:val="52"/>
          <w:szCs w:val="52"/>
        </w:rPr>
        <w:t>integrativo</w:t>
      </w:r>
    </w:p>
    <w:p w14:paraId="760FAFA7" w14:textId="21705063" w:rsidR="004B64FD" w:rsidRPr="004B64FD" w:rsidRDefault="004B64FD" w:rsidP="009D611E">
      <w:pPr>
        <w:pStyle w:val="Nessunaspaziatura"/>
        <w:jc w:val="center"/>
        <w:rPr>
          <w:rFonts w:ascii="Cambria" w:hAnsi="Cambria"/>
          <w:b/>
          <w:bCs/>
          <w:color w:val="548DD4"/>
          <w:sz w:val="52"/>
          <w:szCs w:val="52"/>
        </w:rPr>
      </w:pPr>
      <w:r w:rsidRPr="004B64FD">
        <w:rPr>
          <w:rFonts w:ascii="Cambria" w:hAnsi="Cambria"/>
          <w:b/>
          <w:bCs/>
          <w:color w:val="548DD4"/>
          <w:sz w:val="52"/>
          <w:szCs w:val="52"/>
        </w:rPr>
        <w:t>dei CDE italiani</w:t>
      </w:r>
    </w:p>
    <w:p w14:paraId="52D29C31" w14:textId="77777777" w:rsidR="00A03FDF" w:rsidRPr="00740F85" w:rsidRDefault="00A03FDF">
      <w:pPr>
        <w:ind w:right="-27"/>
        <w:jc w:val="center"/>
        <w:rPr>
          <w:b/>
          <w:smallCaps/>
          <w:color w:val="595959"/>
          <w:sz w:val="36"/>
        </w:rPr>
      </w:pPr>
    </w:p>
    <w:p w14:paraId="7DEDC898" w14:textId="33C82F29" w:rsidR="0009309A" w:rsidRDefault="0009309A" w:rsidP="009D611E">
      <w:pPr>
        <w:rPr>
          <w:rFonts w:ascii="Georgia" w:hAnsi="Georgia" w:cs="Georgia"/>
          <w:b/>
          <w:sz w:val="36"/>
        </w:rPr>
      </w:pPr>
      <w:r>
        <w:fldChar w:fldCharType="begin"/>
      </w:r>
      <w:r>
        <w:instrText xml:space="preserve"> INCLUDEPICTURE "https://business.ideaspowered.eu/sites/default/files/styles/news_page_images/public/2023-02/30_years.png?itok=8gaQ9yvc" \* MERGEFORMATINET </w:instrText>
      </w:r>
      <w:r>
        <w:fldChar w:fldCharType="end"/>
      </w:r>
    </w:p>
    <w:p w14:paraId="693A286A" w14:textId="77777777" w:rsidR="0009309A" w:rsidRDefault="0009309A">
      <w:pPr>
        <w:jc w:val="center"/>
        <w:rPr>
          <w:rFonts w:ascii="Georgia" w:hAnsi="Georgia" w:cs="Georgia"/>
          <w:b/>
          <w:sz w:val="36"/>
        </w:rPr>
      </w:pPr>
    </w:p>
    <w:p w14:paraId="6BC783CF" w14:textId="77777777" w:rsidR="00C42A65" w:rsidRDefault="00C42A65">
      <w:pPr>
        <w:jc w:val="center"/>
        <w:rPr>
          <w:rFonts w:ascii="Georgia" w:hAnsi="Georgia" w:cs="Georgia"/>
          <w:b/>
          <w:sz w:val="36"/>
        </w:rPr>
      </w:pPr>
    </w:p>
    <w:p w14:paraId="60188E50" w14:textId="5C40C240" w:rsidR="0083114E" w:rsidRPr="00AA1FB3" w:rsidRDefault="00AA1FB3" w:rsidP="00AA1FB3">
      <w:pPr>
        <w:jc w:val="center"/>
        <w:rPr>
          <w:rFonts w:ascii="Georgia" w:hAnsi="Georgia" w:cs="Georgia"/>
          <w:sz w:val="36"/>
        </w:rPr>
      </w:pPr>
      <w:r w:rsidRPr="00AA1FB3">
        <w:rPr>
          <w:rFonts w:ascii="Georgia" w:hAnsi="Georgia" w:cs="Georgia"/>
          <w:sz w:val="36"/>
        </w:rPr>
        <w:t>CDE</w:t>
      </w:r>
      <w:r w:rsidR="0083114E" w:rsidRPr="00AA1FB3">
        <w:rPr>
          <w:rFonts w:ascii="Georgia" w:hAnsi="Georgia" w:cs="Georgia"/>
          <w:sz w:val="36"/>
        </w:rPr>
        <w:t xml:space="preserve"> </w:t>
      </w:r>
      <w:r w:rsidR="004E786D">
        <w:rPr>
          <w:rFonts w:ascii="Georgia" w:hAnsi="Georgia" w:cs="Georgia"/>
          <w:sz w:val="36"/>
        </w:rPr>
        <w:t>di Roma</w:t>
      </w:r>
    </w:p>
    <w:p w14:paraId="2918857B" w14:textId="77777777" w:rsidR="00F57381" w:rsidRPr="00AA1FB3" w:rsidRDefault="00F57381" w:rsidP="00D30402">
      <w:pPr>
        <w:rPr>
          <w:rFonts w:ascii="Georgia" w:hAnsi="Georgia" w:cs="Georgia"/>
          <w:sz w:val="36"/>
        </w:rPr>
      </w:pPr>
    </w:p>
    <w:p w14:paraId="2CC5812C" w14:textId="77777777" w:rsidR="00AA1FB3" w:rsidRPr="00AA1FB3" w:rsidRDefault="00AA1FB3" w:rsidP="0009309A">
      <w:pPr>
        <w:rPr>
          <w:rFonts w:ascii="Georgia" w:hAnsi="Georgia" w:cs="Georgia"/>
          <w:sz w:val="36"/>
        </w:rPr>
      </w:pPr>
    </w:p>
    <w:p w14:paraId="784385D7" w14:textId="77777777" w:rsidR="004E786D" w:rsidRDefault="004E786D" w:rsidP="00AA1FB3">
      <w:pPr>
        <w:jc w:val="center"/>
        <w:rPr>
          <w:rFonts w:ascii="Georgia" w:hAnsi="Georgia" w:cs="Georgia"/>
          <w:sz w:val="36"/>
        </w:rPr>
      </w:pPr>
      <w:r>
        <w:rPr>
          <w:rFonts w:ascii="Georgia" w:hAnsi="Georgia" w:cs="Georgia"/>
          <w:sz w:val="36"/>
        </w:rPr>
        <w:t xml:space="preserve">L’Intelligenza Artificiale </w:t>
      </w:r>
    </w:p>
    <w:p w14:paraId="0304182B" w14:textId="77777777" w:rsidR="004E786D" w:rsidRDefault="004E786D" w:rsidP="00AA1FB3">
      <w:pPr>
        <w:jc w:val="center"/>
        <w:rPr>
          <w:rFonts w:ascii="Georgia" w:hAnsi="Georgia" w:cs="Georgia"/>
          <w:sz w:val="36"/>
        </w:rPr>
      </w:pPr>
      <w:r>
        <w:rPr>
          <w:rFonts w:ascii="Georgia" w:hAnsi="Georgia" w:cs="Georgia"/>
          <w:sz w:val="36"/>
        </w:rPr>
        <w:t>al servizio dell’istruzione e della ricerca.</w:t>
      </w:r>
    </w:p>
    <w:p w14:paraId="032496CA" w14:textId="77777777" w:rsidR="004E786D" w:rsidRDefault="004E786D" w:rsidP="00AA1FB3">
      <w:pPr>
        <w:jc w:val="center"/>
        <w:rPr>
          <w:rFonts w:ascii="Georgia" w:hAnsi="Georgia" w:cs="Georgia"/>
          <w:sz w:val="36"/>
        </w:rPr>
      </w:pPr>
      <w:r>
        <w:rPr>
          <w:rFonts w:ascii="Georgia" w:hAnsi="Georgia" w:cs="Georgia"/>
          <w:sz w:val="36"/>
        </w:rPr>
        <w:t>Nuove frontiere e sfide europee</w:t>
      </w:r>
    </w:p>
    <w:p w14:paraId="3FCC7F31" w14:textId="77777777" w:rsidR="004E786D" w:rsidRDefault="004E786D" w:rsidP="00AA1FB3">
      <w:pPr>
        <w:jc w:val="center"/>
        <w:rPr>
          <w:rFonts w:ascii="Georgia" w:hAnsi="Georgia" w:cs="Georgia"/>
          <w:sz w:val="36"/>
        </w:rPr>
      </w:pPr>
    </w:p>
    <w:p w14:paraId="742D2C0E" w14:textId="31B63C4A" w:rsidR="004E786D" w:rsidRDefault="004E786D" w:rsidP="00AA1FB3">
      <w:pPr>
        <w:jc w:val="center"/>
        <w:rPr>
          <w:rFonts w:ascii="Georgia" w:hAnsi="Georgia" w:cs="Georgia"/>
          <w:sz w:val="36"/>
        </w:rPr>
      </w:pPr>
      <w:r>
        <w:rPr>
          <w:rFonts w:ascii="Georgia" w:hAnsi="Georgia" w:cs="Georgia"/>
          <w:sz w:val="36"/>
        </w:rPr>
        <w:t>20 novembre 2024</w:t>
      </w:r>
    </w:p>
    <w:p w14:paraId="378A1952" w14:textId="1E09AC8C" w:rsidR="00D30402" w:rsidRPr="00AA1FB3" w:rsidRDefault="00D30402" w:rsidP="00AA1FB3">
      <w:pPr>
        <w:jc w:val="center"/>
        <w:rPr>
          <w:rFonts w:ascii="Georgia" w:hAnsi="Georgia" w:cs="Georgia"/>
          <w:sz w:val="36"/>
        </w:rPr>
      </w:pPr>
      <w:r>
        <w:rPr>
          <w:rFonts w:ascii="Georgia" w:hAnsi="Georgia" w:cs="Georgia"/>
          <w:sz w:val="36"/>
        </w:rPr>
        <w:t>____________________________</w:t>
      </w:r>
    </w:p>
    <w:p w14:paraId="7CEB64A2" w14:textId="77777777" w:rsidR="00740F85" w:rsidRDefault="00740F85">
      <w:pPr>
        <w:jc w:val="center"/>
        <w:rPr>
          <w:b/>
          <w:smallCaps/>
          <w:sz w:val="28"/>
          <w:szCs w:val="28"/>
        </w:rPr>
      </w:pPr>
    </w:p>
    <w:p w14:paraId="0475EE72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79BEB1DE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44A2EA96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7707218E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634CF47E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03C284BF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2875E7D8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57C2D897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243B8C9B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2C93B263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66A3BBE1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647AB98B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7F0E29E6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52F1419B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10605005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0369093B" w14:textId="77777777" w:rsidR="009D611E" w:rsidRPr="009E1296" w:rsidRDefault="009D611E">
      <w:pPr>
        <w:jc w:val="center"/>
        <w:rPr>
          <w:b/>
          <w:smallCaps/>
          <w:sz w:val="28"/>
          <w:szCs w:val="28"/>
        </w:rPr>
      </w:pPr>
    </w:p>
    <w:p w14:paraId="6D80A804" w14:textId="77777777" w:rsidR="00CE17D9" w:rsidRPr="00A172DD" w:rsidRDefault="00CE17D9" w:rsidP="00A172DD">
      <w:pPr>
        <w:jc w:val="center"/>
        <w:rPr>
          <w:b/>
          <w:color w:val="006699"/>
          <w:sz w:val="40"/>
          <w:szCs w:val="40"/>
        </w:rPr>
      </w:pPr>
      <w:r w:rsidRPr="00CE17D9">
        <w:rPr>
          <w:b/>
          <w:color w:val="006699"/>
          <w:sz w:val="40"/>
          <w:szCs w:val="40"/>
        </w:rPr>
        <w:t xml:space="preserve">Scheda </w:t>
      </w:r>
      <w:r w:rsidRPr="00CE17D9">
        <w:rPr>
          <w:rFonts w:asciiTheme="minorHAnsi" w:hAnsiTheme="minorHAnsi" w:cstheme="minorHAnsi"/>
          <w:b/>
          <w:color w:val="006699"/>
          <w:sz w:val="40"/>
          <w:szCs w:val="40"/>
        </w:rPr>
        <w:t>riepilogativa</w:t>
      </w:r>
      <w:r w:rsidRPr="00CE17D9">
        <w:rPr>
          <w:b/>
          <w:color w:val="006699"/>
          <w:sz w:val="40"/>
          <w:szCs w:val="40"/>
        </w:rPr>
        <w:t xml:space="preserve"> di sintesi</w:t>
      </w:r>
    </w:p>
    <w:tbl>
      <w:tblPr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402"/>
        <w:gridCol w:w="236"/>
      </w:tblGrid>
      <w:tr w:rsidR="00CE17D9" w:rsidRPr="00D10C1D" w14:paraId="21F245E6" w14:textId="77777777" w:rsidTr="00CE17D9">
        <w:tc>
          <w:tcPr>
            <w:tcW w:w="9556" w:type="dxa"/>
            <w:shd w:val="clear" w:color="auto" w:fill="009999"/>
          </w:tcPr>
          <w:p w14:paraId="7BBA8362" w14:textId="77777777" w:rsidR="00CE17D9" w:rsidRPr="00D10C1D" w:rsidRDefault="00CE17D9" w:rsidP="00F21846">
            <w:pPr>
              <w:rPr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3D4F3007" w14:textId="77777777" w:rsidR="00CE17D9" w:rsidRPr="00D10C1D" w:rsidRDefault="00CE17D9" w:rsidP="00F21846">
            <w:pPr>
              <w:rPr>
                <w:bCs/>
                <w:color w:val="FFFFFF"/>
              </w:rPr>
            </w:pPr>
          </w:p>
        </w:tc>
      </w:tr>
    </w:tbl>
    <w:p w14:paraId="66705BB9" w14:textId="77777777" w:rsidR="00CE17D9" w:rsidRDefault="00CE17D9" w:rsidP="009E1296"/>
    <w:p w14:paraId="7F7BB9DF" w14:textId="77777777" w:rsidR="00BD3BDC" w:rsidRPr="00BD3BDC" w:rsidRDefault="00BD3BDC" w:rsidP="00BD3BDC">
      <w:pPr>
        <w:pStyle w:val="Titolo2"/>
        <w:shd w:val="clear" w:color="auto" w:fill="FFFFFF"/>
        <w:spacing w:line="269" w:lineRule="atLeast"/>
        <w:rPr>
          <w:rFonts w:ascii="Arial" w:hAnsi="Arial" w:cs="Arial"/>
          <w:i w:val="0"/>
          <w:color w:val="339900"/>
          <w:spacing w:val="-15"/>
          <w:szCs w:val="24"/>
        </w:rPr>
      </w:pPr>
    </w:p>
    <w:p w14:paraId="48968EE8" w14:textId="501D5D45" w:rsidR="00AA1FB3" w:rsidRPr="004E786D" w:rsidRDefault="002D7CC3" w:rsidP="00BD4D8A">
      <w:pPr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 w:rsidRPr="004E786D">
        <w:rPr>
          <w:rFonts w:asciiTheme="minorHAnsi" w:hAnsiTheme="minorHAnsi" w:cstheme="minorHAnsi"/>
          <w:b/>
          <w:sz w:val="32"/>
          <w:szCs w:val="32"/>
        </w:rPr>
        <w:t>Titolo del progetto di rete</w:t>
      </w:r>
      <w:r w:rsidR="00AA1FB3" w:rsidRPr="004E786D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E6629B" w:rsidRPr="004E786D">
        <w:rPr>
          <w:rFonts w:asciiTheme="minorHAnsi" w:hAnsiTheme="minorHAnsi" w:cstheme="minorHAnsi"/>
          <w:sz w:val="32"/>
          <w:szCs w:val="32"/>
        </w:rPr>
        <w:t>“</w:t>
      </w:r>
      <w:r w:rsidR="004E786D" w:rsidRPr="004E786D">
        <w:rPr>
          <w:rFonts w:asciiTheme="minorHAnsi" w:hAnsiTheme="minorHAnsi" w:cstheme="minorHAnsi"/>
          <w:sz w:val="32"/>
          <w:szCs w:val="32"/>
        </w:rPr>
        <w:t>Intelligenza Artificiale</w:t>
      </w:r>
      <w:r w:rsidR="00E6629B" w:rsidRPr="004E786D">
        <w:rPr>
          <w:rFonts w:asciiTheme="minorHAnsi" w:hAnsiTheme="minorHAnsi" w:cstheme="minorHAnsi"/>
          <w:sz w:val="32"/>
          <w:szCs w:val="32"/>
        </w:rPr>
        <w:t>”</w:t>
      </w:r>
      <w:r w:rsidR="00C7073F">
        <w:rPr>
          <w:rFonts w:asciiTheme="minorHAnsi" w:hAnsiTheme="minorHAnsi" w:cstheme="minorHAnsi"/>
          <w:sz w:val="32"/>
          <w:szCs w:val="32"/>
        </w:rPr>
        <w:t>. Progetto integrativo</w:t>
      </w:r>
    </w:p>
    <w:p w14:paraId="15C1F5D7" w14:textId="78906943" w:rsidR="00740F85" w:rsidRPr="00CE17D9" w:rsidRDefault="00740F85" w:rsidP="00AA1FB3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 xml:space="preserve">Durata: </w:t>
      </w:r>
      <w:r w:rsidR="009D611E">
        <w:rPr>
          <w:rFonts w:asciiTheme="minorHAnsi" w:hAnsiTheme="minorHAnsi" w:cstheme="minorHAnsi"/>
          <w:sz w:val="32"/>
          <w:szCs w:val="32"/>
        </w:rPr>
        <w:t xml:space="preserve">settembre </w:t>
      </w:r>
      <w:r w:rsidR="00E6629B">
        <w:rPr>
          <w:rFonts w:asciiTheme="minorHAnsi" w:hAnsiTheme="minorHAnsi" w:cstheme="minorHAnsi"/>
          <w:sz w:val="32"/>
          <w:szCs w:val="32"/>
        </w:rPr>
        <w:t>2024</w:t>
      </w:r>
      <w:r w:rsidR="00CE17D9" w:rsidRPr="00CE17D9">
        <w:rPr>
          <w:rFonts w:asciiTheme="minorHAnsi" w:hAnsiTheme="minorHAnsi" w:cstheme="minorHAnsi"/>
          <w:sz w:val="32"/>
          <w:szCs w:val="32"/>
        </w:rPr>
        <w:t>-</w:t>
      </w:r>
      <w:r w:rsidR="009D611E">
        <w:rPr>
          <w:rFonts w:asciiTheme="minorHAnsi" w:hAnsiTheme="minorHAnsi" w:cstheme="minorHAnsi"/>
          <w:sz w:val="32"/>
          <w:szCs w:val="32"/>
        </w:rPr>
        <w:t xml:space="preserve">dicembre </w:t>
      </w:r>
      <w:r w:rsidR="00C42A65">
        <w:rPr>
          <w:rFonts w:asciiTheme="minorHAnsi" w:hAnsiTheme="minorHAnsi" w:cstheme="minorHAnsi"/>
          <w:sz w:val="32"/>
          <w:szCs w:val="32"/>
        </w:rPr>
        <w:t>202</w:t>
      </w:r>
      <w:r w:rsidR="0009309A">
        <w:rPr>
          <w:rFonts w:asciiTheme="minorHAnsi" w:hAnsiTheme="minorHAnsi" w:cstheme="minorHAnsi"/>
          <w:sz w:val="32"/>
          <w:szCs w:val="32"/>
        </w:rPr>
        <w:t>4</w:t>
      </w:r>
    </w:p>
    <w:p w14:paraId="4D00E65D" w14:textId="77777777" w:rsidR="00740F85" w:rsidRPr="00CE17D9" w:rsidRDefault="00740F85">
      <w:pPr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 xml:space="preserve">Capofila del Progetto: </w:t>
      </w:r>
      <w:r w:rsidR="00C42A65">
        <w:rPr>
          <w:rFonts w:asciiTheme="minorHAnsi" w:hAnsiTheme="minorHAnsi" w:cstheme="minorHAnsi"/>
          <w:sz w:val="32"/>
          <w:szCs w:val="32"/>
        </w:rPr>
        <w:t xml:space="preserve">CDE CONSIGLIO NAZIONALE DELLE RICERCHE </w:t>
      </w:r>
      <w:r w:rsidRPr="00CE17D9">
        <w:rPr>
          <w:rFonts w:asciiTheme="minorHAnsi" w:hAnsiTheme="minorHAnsi" w:cstheme="minorHAnsi"/>
          <w:sz w:val="32"/>
          <w:szCs w:val="32"/>
        </w:rPr>
        <w:t>(</w:t>
      </w:r>
      <w:r w:rsidR="002D7CC3" w:rsidRPr="00CE17D9">
        <w:rPr>
          <w:rFonts w:asciiTheme="minorHAnsi" w:hAnsiTheme="minorHAnsi" w:cstheme="minorHAnsi"/>
          <w:sz w:val="32"/>
          <w:szCs w:val="32"/>
        </w:rPr>
        <w:t>C</w:t>
      </w:r>
      <w:r w:rsidRPr="00CE17D9">
        <w:rPr>
          <w:rFonts w:asciiTheme="minorHAnsi" w:hAnsiTheme="minorHAnsi" w:cstheme="minorHAnsi"/>
          <w:sz w:val="32"/>
          <w:szCs w:val="32"/>
        </w:rPr>
        <w:t xml:space="preserve">oordinatore nazionale) </w:t>
      </w:r>
    </w:p>
    <w:p w14:paraId="258EF9F0" w14:textId="7976AA92" w:rsidR="004D5C97" w:rsidRPr="004E786D" w:rsidRDefault="00740F85" w:rsidP="00845234">
      <w:pPr>
        <w:numPr>
          <w:ilvl w:val="0"/>
          <w:numId w:val="3"/>
        </w:numPr>
        <w:rPr>
          <w:rFonts w:asciiTheme="minorHAnsi" w:hAnsiTheme="minorHAnsi" w:cstheme="minorHAnsi"/>
          <w:bCs/>
          <w:i/>
          <w:iCs/>
          <w:sz w:val="32"/>
          <w:szCs w:val="32"/>
        </w:rPr>
      </w:pPr>
      <w:r w:rsidRPr="004E786D">
        <w:rPr>
          <w:rFonts w:asciiTheme="minorHAnsi" w:hAnsiTheme="minorHAnsi" w:cstheme="minorHAnsi"/>
          <w:b/>
          <w:sz w:val="32"/>
          <w:szCs w:val="32"/>
        </w:rPr>
        <w:t>Titolo dell’iniziativa</w:t>
      </w:r>
      <w:r w:rsidR="00AA1FB3" w:rsidRPr="004E786D">
        <w:rPr>
          <w:rFonts w:asciiTheme="minorHAnsi" w:hAnsiTheme="minorHAnsi" w:cstheme="minorHAnsi"/>
          <w:bCs/>
          <w:iCs/>
          <w:sz w:val="32"/>
          <w:szCs w:val="32"/>
        </w:rPr>
        <w:t>:</w:t>
      </w:r>
      <w:r w:rsidR="00CE17D9" w:rsidRPr="004E786D">
        <w:rPr>
          <w:rFonts w:asciiTheme="minorHAnsi" w:hAnsiTheme="minorHAnsi" w:cstheme="minorHAnsi"/>
          <w:bCs/>
          <w:iCs/>
          <w:sz w:val="32"/>
          <w:szCs w:val="32"/>
        </w:rPr>
        <w:t xml:space="preserve"> </w:t>
      </w:r>
      <w:r w:rsidR="004E786D" w:rsidRPr="004E786D">
        <w:rPr>
          <w:rFonts w:asciiTheme="minorHAnsi" w:hAnsiTheme="minorHAnsi" w:cstheme="minorHAnsi"/>
          <w:sz w:val="32"/>
          <w:szCs w:val="32"/>
        </w:rPr>
        <w:t>L’Intelligenza Artificiale al servizio dell’istruzione e della ricerca. Nuove frontiere e sfide europee</w:t>
      </w:r>
      <w:r w:rsidR="004E786D" w:rsidRPr="004E786D">
        <w:rPr>
          <w:rFonts w:asciiTheme="minorHAnsi" w:hAnsiTheme="minorHAnsi" w:cstheme="minorHAnsi"/>
          <w:bCs/>
          <w:iCs/>
          <w:sz w:val="32"/>
          <w:szCs w:val="32"/>
        </w:rPr>
        <w:t xml:space="preserve"> </w:t>
      </w:r>
    </w:p>
    <w:p w14:paraId="791741AD" w14:textId="1B1DCDB8" w:rsidR="00F472FD" w:rsidRPr="00CE17D9" w:rsidRDefault="00740F85" w:rsidP="00933952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CDE coordinatore dell’iniziativa</w:t>
      </w:r>
      <w:r w:rsidRPr="00CE17D9">
        <w:rPr>
          <w:rFonts w:asciiTheme="minorHAnsi" w:hAnsiTheme="minorHAnsi" w:cstheme="minorHAnsi"/>
          <w:sz w:val="32"/>
          <w:szCs w:val="32"/>
        </w:rPr>
        <w:t xml:space="preserve">: </w:t>
      </w:r>
      <w:r w:rsidR="004E786D">
        <w:rPr>
          <w:rFonts w:asciiTheme="minorHAnsi" w:hAnsiTheme="minorHAnsi" w:cstheme="minorHAnsi"/>
          <w:sz w:val="32"/>
          <w:szCs w:val="32"/>
        </w:rPr>
        <w:t>CDE Sapienza Università di Roma</w:t>
      </w:r>
    </w:p>
    <w:p w14:paraId="7E12B5B5" w14:textId="6897DA71" w:rsidR="00740F85" w:rsidRPr="00CE17D9" w:rsidRDefault="00740F85" w:rsidP="0047291A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Sede dell’iniziativa:</w:t>
      </w:r>
      <w:r w:rsidRPr="00CE17D9"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="004E786D">
        <w:rPr>
          <w:rFonts w:asciiTheme="minorHAnsi" w:hAnsiTheme="minorHAnsi" w:cstheme="minorHAnsi"/>
          <w:bCs/>
          <w:iCs/>
          <w:sz w:val="32"/>
          <w:szCs w:val="32"/>
        </w:rPr>
        <w:t>Facoltà di Economia, Sala delle Lauree, Via del Castro Laurenziano, 9 - Roma</w:t>
      </w:r>
    </w:p>
    <w:p w14:paraId="45708003" w14:textId="1A3EF7AC" w:rsidR="00740F85" w:rsidRDefault="00740F85" w:rsidP="007A78B2">
      <w:pPr>
        <w:numPr>
          <w:ilvl w:val="0"/>
          <w:numId w:val="2"/>
        </w:numPr>
        <w:rPr>
          <w:rFonts w:ascii="Arial" w:hAnsi="Arial" w:cs="Arial"/>
          <w:iCs/>
          <w:color w:val="4F81BD" w:themeColor="accent1"/>
          <w:sz w:val="24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Data dell’iniziativa</w:t>
      </w:r>
      <w:r w:rsidR="00933952">
        <w:rPr>
          <w:rFonts w:ascii="Arial" w:hAnsi="Arial" w:cs="Arial"/>
          <w:b/>
          <w:sz w:val="24"/>
        </w:rPr>
        <w:t xml:space="preserve">: </w:t>
      </w:r>
      <w:r w:rsidR="004E786D" w:rsidRPr="004E786D">
        <w:rPr>
          <w:rFonts w:asciiTheme="minorHAnsi" w:hAnsiTheme="minorHAnsi" w:cstheme="minorHAnsi"/>
          <w:sz w:val="32"/>
          <w:szCs w:val="32"/>
        </w:rPr>
        <w:t>20 novembre 2024</w:t>
      </w:r>
    </w:p>
    <w:p w14:paraId="07EBC4EA" w14:textId="77777777" w:rsidR="003B505D" w:rsidRDefault="003B505D" w:rsidP="002D1415">
      <w:pPr>
        <w:rPr>
          <w:rFonts w:ascii="Arial" w:hAnsi="Arial" w:cs="Arial"/>
          <w:iCs/>
          <w:color w:val="4F81BD" w:themeColor="accent1"/>
          <w:sz w:val="24"/>
        </w:rPr>
      </w:pPr>
    </w:p>
    <w:p w14:paraId="7AEE05F8" w14:textId="77777777" w:rsidR="00740F85" w:rsidRDefault="00740F85" w:rsidP="008A4EC7">
      <w:pPr>
        <w:spacing w:line="360" w:lineRule="auto"/>
        <w:jc w:val="center"/>
        <w:rPr>
          <w:sz w:val="24"/>
        </w:rPr>
      </w:pPr>
    </w:p>
    <w:p w14:paraId="1867E771" w14:textId="77777777" w:rsidR="00CE17D9" w:rsidRDefault="00CE17D9" w:rsidP="00CE17D9">
      <w:pPr>
        <w:rPr>
          <w:sz w:val="24"/>
        </w:rPr>
      </w:pPr>
    </w:p>
    <w:p w14:paraId="6526A68D" w14:textId="77777777" w:rsidR="00CE17D9" w:rsidRDefault="00CE17D9" w:rsidP="00CE17D9">
      <w:pPr>
        <w:rPr>
          <w:b/>
          <w:color w:val="17365D" w:themeColor="text2" w:themeShade="BF"/>
          <w:sz w:val="32"/>
          <w:szCs w:val="32"/>
        </w:rPr>
      </w:pPr>
    </w:p>
    <w:p w14:paraId="16D05A86" w14:textId="77777777" w:rsidR="00CE17D9" w:rsidRPr="00CE17D9" w:rsidRDefault="008F6854" w:rsidP="00A172DD">
      <w:pPr>
        <w:jc w:val="center"/>
        <w:rPr>
          <w:b/>
          <w:color w:val="006699"/>
          <w:sz w:val="40"/>
          <w:szCs w:val="40"/>
        </w:rPr>
      </w:pPr>
      <w:r w:rsidRPr="00CE17D9">
        <w:rPr>
          <w:b/>
          <w:color w:val="006699"/>
          <w:sz w:val="40"/>
          <w:szCs w:val="40"/>
        </w:rPr>
        <w:t>Relazione sull’iniziativa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402"/>
        <w:gridCol w:w="236"/>
      </w:tblGrid>
      <w:tr w:rsidR="00CE17D9" w:rsidRPr="00CE17D9" w14:paraId="79F82827" w14:textId="77777777" w:rsidTr="00CE17D9">
        <w:tc>
          <w:tcPr>
            <w:tcW w:w="9556" w:type="dxa"/>
            <w:shd w:val="clear" w:color="auto" w:fill="009999"/>
          </w:tcPr>
          <w:p w14:paraId="522D7E5A" w14:textId="77777777" w:rsidR="008F6854" w:rsidRPr="00CE17D9" w:rsidRDefault="008F6854" w:rsidP="00CE17D9">
            <w:pPr>
              <w:rPr>
                <w:bCs/>
                <w:color w:val="009999"/>
              </w:rPr>
            </w:pPr>
          </w:p>
        </w:tc>
        <w:tc>
          <w:tcPr>
            <w:tcW w:w="236" w:type="dxa"/>
            <w:shd w:val="clear" w:color="auto" w:fill="0066FF"/>
          </w:tcPr>
          <w:p w14:paraId="36551AF6" w14:textId="77777777" w:rsidR="008F6854" w:rsidRPr="00CE17D9" w:rsidRDefault="008F6854" w:rsidP="00740F85">
            <w:pPr>
              <w:rPr>
                <w:bCs/>
                <w:color w:val="009999"/>
              </w:rPr>
            </w:pPr>
          </w:p>
        </w:tc>
      </w:tr>
    </w:tbl>
    <w:p w14:paraId="402969BD" w14:textId="77777777" w:rsidR="00FE048A" w:rsidRDefault="00FE048A" w:rsidP="0047291A">
      <w:pPr>
        <w:keepNext/>
        <w:spacing w:line="360" w:lineRule="auto"/>
        <w:ind w:right="-27"/>
        <w:rPr>
          <w:rFonts w:ascii="Arial" w:hAnsi="Arial" w:cs="Arial"/>
          <w:b/>
          <w:bCs/>
        </w:rPr>
      </w:pPr>
    </w:p>
    <w:p w14:paraId="7304A51D" w14:textId="77777777" w:rsidR="00C7073F" w:rsidRDefault="00C7073F" w:rsidP="00426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 xml:space="preserve">Organizzato </w:t>
      </w:r>
      <w:r>
        <w:rPr>
          <w:rFonts w:ascii="Arial" w:hAnsi="Arial" w:cs="Arial"/>
          <w:sz w:val="24"/>
          <w:szCs w:val="24"/>
        </w:rPr>
        <w:t>da</w:t>
      </w:r>
      <w:r w:rsidRPr="00C7073F">
        <w:rPr>
          <w:rFonts w:ascii="Arial" w:hAnsi="Arial" w:cs="Arial"/>
          <w:sz w:val="24"/>
          <w:szCs w:val="24"/>
        </w:rPr>
        <w:t>i </w:t>
      </w:r>
      <w:hyperlink r:id="rId9" w:history="1">
        <w:r w:rsidRPr="00C7073F">
          <w:rPr>
            <w:rStyle w:val="Collegamentoipertestuale"/>
            <w:rFonts w:ascii="Arial" w:hAnsi="Arial" w:cs="Arial"/>
            <w:sz w:val="24"/>
            <w:szCs w:val="24"/>
          </w:rPr>
          <w:t>Centri di documentazione europea di Roma</w:t>
        </w:r>
      </w:hyperlink>
      <w:r w:rsidRPr="00C7073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(</w:t>
      </w:r>
      <w:r w:rsidRPr="00C7073F">
        <w:rPr>
          <w:rFonts w:ascii="Arial" w:hAnsi="Arial" w:cs="Arial"/>
          <w:sz w:val="24"/>
          <w:szCs w:val="24"/>
        </w:rPr>
        <w:t>l’evento ha l’obiettivo di fornire una panoramica sull’intelligenza artificiale e delle sue applicazioni nel settore educativo, esplorare le potenzialità dell’IA per migliorare i processi di ricerca e apprendimento in biblioteca e in classe, individuare quali competenze siano necessarie nel mondo della ricerca e dell’istruzione per sfruttare al meglio le potenzialità dell’IA e come le politiche europee sull’IA si inseriscono nel contesto internazionale.</w:t>
      </w:r>
      <w:r w:rsidRPr="00C7073F">
        <w:rPr>
          <w:rFonts w:ascii="Arial" w:hAnsi="Arial" w:cs="Arial"/>
          <w:sz w:val="24"/>
          <w:szCs w:val="24"/>
        </w:rPr>
        <w:t xml:space="preserve"> </w:t>
      </w:r>
      <w:r w:rsidR="00DA7AA0" w:rsidRPr="0042684F">
        <w:rPr>
          <w:rFonts w:ascii="Arial" w:hAnsi="Arial" w:cs="Arial"/>
          <w:sz w:val="24"/>
          <w:szCs w:val="24"/>
        </w:rPr>
        <w:t xml:space="preserve">L’evento ha visto la partecipazione di ben sei relatori, tra docenti universitari, ricercatori ed esperti della materia, come da locandina allegata. </w:t>
      </w:r>
    </w:p>
    <w:p w14:paraId="7C6EA05A" w14:textId="77777777" w:rsidR="00C7073F" w:rsidRPr="00C7073F" w:rsidRDefault="00C7073F" w:rsidP="00C707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b/>
          <w:bCs/>
          <w:sz w:val="24"/>
          <w:szCs w:val="24"/>
        </w:rPr>
        <w:t>Programma:</w:t>
      </w:r>
    </w:p>
    <w:p w14:paraId="22BD57DE" w14:textId="77777777" w:rsidR="00C7073F" w:rsidRDefault="00C7073F" w:rsidP="00C7073F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7073F">
        <w:rPr>
          <w:rFonts w:ascii="Arial" w:hAnsi="Arial" w:cs="Arial"/>
          <w:i/>
          <w:iCs/>
          <w:sz w:val="24"/>
          <w:szCs w:val="24"/>
        </w:rPr>
        <w:t>Saluti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7073F">
        <w:rPr>
          <w:rFonts w:ascii="Arial" w:hAnsi="Arial" w:cs="Arial"/>
          <w:i/>
          <w:iCs/>
          <w:sz w:val="24"/>
          <w:szCs w:val="24"/>
        </w:rPr>
        <w:t>istituzionali</w:t>
      </w:r>
    </w:p>
    <w:p w14:paraId="0AD437DD" w14:textId="77777777" w:rsidR="00C7073F" w:rsidRDefault="00C7073F" w:rsidP="00C707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 xml:space="preserve">Luca </w:t>
      </w:r>
      <w:proofErr w:type="spellStart"/>
      <w:r w:rsidRPr="00C7073F">
        <w:rPr>
          <w:rFonts w:ascii="Arial" w:hAnsi="Arial" w:cs="Arial"/>
          <w:sz w:val="24"/>
          <w:szCs w:val="24"/>
        </w:rPr>
        <w:t>Panaccione</w:t>
      </w:r>
      <w:proofErr w:type="spellEnd"/>
      <w:r w:rsidRPr="00C7073F">
        <w:rPr>
          <w:rFonts w:ascii="Arial" w:hAnsi="Arial" w:cs="Arial"/>
          <w:sz w:val="24"/>
          <w:szCs w:val="24"/>
        </w:rPr>
        <w:t>, Dipartimento di Economia e Diritto</w:t>
      </w:r>
      <w:r>
        <w:rPr>
          <w:rFonts w:ascii="Arial" w:hAnsi="Arial" w:cs="Arial"/>
          <w:sz w:val="24"/>
          <w:szCs w:val="24"/>
        </w:rPr>
        <w:t xml:space="preserve"> </w:t>
      </w:r>
      <w:r w:rsidRPr="00C7073F">
        <w:rPr>
          <w:rFonts w:ascii="Arial" w:hAnsi="Arial" w:cs="Arial"/>
          <w:sz w:val="24"/>
          <w:szCs w:val="24"/>
        </w:rPr>
        <w:t>Sapienza Università di Roma</w:t>
      </w:r>
      <w:r w:rsidRPr="00C7073F">
        <w:rPr>
          <w:rFonts w:ascii="Arial" w:hAnsi="Arial" w:cs="Arial"/>
          <w:sz w:val="24"/>
          <w:szCs w:val="24"/>
        </w:rPr>
        <w:br/>
        <w:t>Antonietta Rossi, Direttrice della Biblioteca di Economia e del CDE “A. Spinelli” Sapienza Università di Ro</w:t>
      </w:r>
      <w:r>
        <w:rPr>
          <w:rFonts w:ascii="Arial" w:hAnsi="Arial" w:cs="Arial"/>
          <w:sz w:val="24"/>
          <w:szCs w:val="24"/>
        </w:rPr>
        <w:t>ma</w:t>
      </w:r>
    </w:p>
    <w:p w14:paraId="1E1E58BD" w14:textId="28B6E0A1" w:rsidR="00C7073F" w:rsidRPr="00C7073F" w:rsidRDefault="00C7073F" w:rsidP="00C707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i/>
          <w:iCs/>
          <w:sz w:val="24"/>
          <w:szCs w:val="24"/>
        </w:rPr>
        <w:lastRenderedPageBreak/>
        <w:t>Interventi di:</w:t>
      </w:r>
    </w:p>
    <w:p w14:paraId="0D3F154B" w14:textId="77777777" w:rsidR="00C7073F" w:rsidRPr="00C7073F" w:rsidRDefault="00C7073F" w:rsidP="00C707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>Gino Roncaglia, Università Roma Tre, </w:t>
      </w:r>
      <w:r w:rsidRPr="00C7073F">
        <w:rPr>
          <w:rFonts w:ascii="Arial" w:hAnsi="Arial" w:cs="Arial"/>
          <w:i/>
          <w:iCs/>
          <w:sz w:val="24"/>
          <w:szCs w:val="24"/>
        </w:rPr>
        <w:t>I.A. generativa: di cosa si tratta</w:t>
      </w:r>
      <w:r w:rsidRPr="00C7073F">
        <w:rPr>
          <w:rFonts w:ascii="Arial" w:hAnsi="Arial" w:cs="Arial"/>
          <w:sz w:val="24"/>
          <w:szCs w:val="24"/>
        </w:rPr>
        <w:t>?</w:t>
      </w:r>
    </w:p>
    <w:p w14:paraId="48208E6D" w14:textId="77777777" w:rsidR="00C7073F" w:rsidRPr="00C7073F" w:rsidRDefault="00C7073F" w:rsidP="00C707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>Paola Velardi, Università La Sapienza. </w:t>
      </w:r>
      <w:r w:rsidRPr="00C7073F">
        <w:rPr>
          <w:rFonts w:ascii="Arial" w:hAnsi="Arial" w:cs="Arial"/>
          <w:i/>
          <w:iCs/>
          <w:sz w:val="24"/>
          <w:szCs w:val="24"/>
        </w:rPr>
        <w:t xml:space="preserve">L’impatto </w:t>
      </w:r>
      <w:proofErr w:type="gramStart"/>
      <w:r w:rsidRPr="00C7073F">
        <w:rPr>
          <w:rFonts w:ascii="Arial" w:hAnsi="Arial" w:cs="Arial"/>
          <w:i/>
          <w:iCs/>
          <w:sz w:val="24"/>
          <w:szCs w:val="24"/>
        </w:rPr>
        <w:t>dell’ I.A.</w:t>
      </w:r>
      <w:proofErr w:type="gramEnd"/>
      <w:r w:rsidRPr="00C7073F">
        <w:rPr>
          <w:rFonts w:ascii="Arial" w:hAnsi="Arial" w:cs="Arial"/>
          <w:i/>
          <w:iCs/>
          <w:sz w:val="24"/>
          <w:szCs w:val="24"/>
        </w:rPr>
        <w:t xml:space="preserve"> generativa sulle professioni e sui sistemi educativi</w:t>
      </w:r>
    </w:p>
    <w:p w14:paraId="2404BD92" w14:textId="77777777" w:rsidR="00C7073F" w:rsidRPr="00C7073F" w:rsidRDefault="00C7073F" w:rsidP="00C707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>Antonella Poggi, Università La Sapienza. </w:t>
      </w:r>
      <w:r w:rsidRPr="00C7073F">
        <w:rPr>
          <w:rFonts w:ascii="Arial" w:hAnsi="Arial" w:cs="Arial"/>
          <w:i/>
          <w:iCs/>
          <w:sz w:val="24"/>
          <w:szCs w:val="24"/>
        </w:rPr>
        <w:t>IA: donne, nuovi percorsi di studio e benefici</w:t>
      </w:r>
    </w:p>
    <w:p w14:paraId="64E958F0" w14:textId="77777777" w:rsidR="00C7073F" w:rsidRPr="00C7073F" w:rsidRDefault="00C7073F" w:rsidP="00C707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 xml:space="preserve">Damiano </w:t>
      </w:r>
      <w:proofErr w:type="spellStart"/>
      <w:r w:rsidRPr="00C7073F">
        <w:rPr>
          <w:rFonts w:ascii="Arial" w:hAnsi="Arial" w:cs="Arial"/>
          <w:sz w:val="24"/>
          <w:szCs w:val="24"/>
        </w:rPr>
        <w:t>Orru</w:t>
      </w:r>
      <w:proofErr w:type="spellEnd"/>
      <w:r w:rsidRPr="00C7073F">
        <w:rPr>
          <w:rFonts w:ascii="Arial" w:hAnsi="Arial" w:cs="Arial"/>
          <w:sz w:val="24"/>
          <w:szCs w:val="24"/>
        </w:rPr>
        <w:t>, Bibliotecario, Università Tor Vergata.</w:t>
      </w:r>
      <w:r w:rsidRPr="00C7073F">
        <w:rPr>
          <w:rFonts w:ascii="Arial" w:hAnsi="Arial" w:cs="Arial"/>
          <w:i/>
          <w:iCs/>
          <w:sz w:val="24"/>
          <w:szCs w:val="24"/>
        </w:rPr>
        <w:t> I.A. generativa nei portali per la ricerca bibliografica</w:t>
      </w:r>
    </w:p>
    <w:p w14:paraId="6705D34A" w14:textId="77777777" w:rsidR="00C7073F" w:rsidRPr="00C7073F" w:rsidRDefault="00C7073F" w:rsidP="00C707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>Paolo Branchini, Università Roma Tre.</w:t>
      </w:r>
      <w:r w:rsidRPr="00C7073F">
        <w:rPr>
          <w:rFonts w:ascii="Arial" w:hAnsi="Arial" w:cs="Arial"/>
          <w:i/>
          <w:iCs/>
          <w:sz w:val="24"/>
          <w:szCs w:val="24"/>
        </w:rPr>
        <w:t> L’I.A. e il MIUR</w:t>
      </w:r>
    </w:p>
    <w:p w14:paraId="6587B17F" w14:textId="77777777" w:rsidR="00C7073F" w:rsidRPr="00C7073F" w:rsidRDefault="00C7073F" w:rsidP="00C707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 xml:space="preserve">Vittorio Calaprice, Rappresentanza in Italia della </w:t>
      </w:r>
      <w:proofErr w:type="spellStart"/>
      <w:r w:rsidRPr="00C7073F">
        <w:rPr>
          <w:rFonts w:ascii="Arial" w:hAnsi="Arial" w:cs="Arial"/>
          <w:sz w:val="24"/>
          <w:szCs w:val="24"/>
        </w:rPr>
        <w:t>Commssione</w:t>
      </w:r>
      <w:proofErr w:type="spellEnd"/>
      <w:r w:rsidRPr="00C7073F">
        <w:rPr>
          <w:rFonts w:ascii="Arial" w:hAnsi="Arial" w:cs="Arial"/>
          <w:sz w:val="24"/>
          <w:szCs w:val="24"/>
        </w:rPr>
        <w:t xml:space="preserve"> europea. </w:t>
      </w:r>
      <w:r w:rsidRPr="00C7073F">
        <w:rPr>
          <w:rFonts w:ascii="Arial" w:hAnsi="Arial" w:cs="Arial"/>
          <w:i/>
          <w:iCs/>
          <w:sz w:val="24"/>
          <w:szCs w:val="24"/>
        </w:rPr>
        <w:t xml:space="preserve">A.I. </w:t>
      </w:r>
      <w:proofErr w:type="spellStart"/>
      <w:r w:rsidRPr="00C7073F">
        <w:rPr>
          <w:rFonts w:ascii="Arial" w:hAnsi="Arial" w:cs="Arial"/>
          <w:i/>
          <w:iCs/>
          <w:sz w:val="24"/>
          <w:szCs w:val="24"/>
        </w:rPr>
        <w:t>Factories</w:t>
      </w:r>
      <w:proofErr w:type="spellEnd"/>
    </w:p>
    <w:p w14:paraId="21B13965" w14:textId="77777777" w:rsidR="00C7073F" w:rsidRPr="00C7073F" w:rsidRDefault="00C7073F" w:rsidP="00C707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>In chiusura i saluti della Cons. Laura Cavallo, Dipartimento Affari Europei della Sapienza</w:t>
      </w:r>
    </w:p>
    <w:p w14:paraId="26F38C85" w14:textId="77777777" w:rsidR="00C7073F" w:rsidRPr="00C7073F" w:rsidRDefault="00C7073F" w:rsidP="00C707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3F">
        <w:rPr>
          <w:rFonts w:ascii="Arial" w:hAnsi="Arial" w:cs="Arial"/>
          <w:sz w:val="24"/>
          <w:szCs w:val="24"/>
        </w:rPr>
        <w:t xml:space="preserve">Al termine dell’incontro seguirà l’inaugurazione della Mostra fotografica multimediale, promossa dalla Presidenza del </w:t>
      </w:r>
      <w:proofErr w:type="gramStart"/>
      <w:r w:rsidRPr="00C7073F">
        <w:rPr>
          <w:rFonts w:ascii="Arial" w:hAnsi="Arial" w:cs="Arial"/>
          <w:sz w:val="24"/>
          <w:szCs w:val="24"/>
        </w:rPr>
        <w:t>Consiglio dei Ministri</w:t>
      </w:r>
      <w:proofErr w:type="gramEnd"/>
      <w:r w:rsidRPr="00C7073F">
        <w:rPr>
          <w:rFonts w:ascii="Arial" w:hAnsi="Arial" w:cs="Arial"/>
          <w:sz w:val="24"/>
          <w:szCs w:val="24"/>
        </w:rPr>
        <w:t xml:space="preserve"> – Dipartimento per gli Affari Europei, in collaborazione con Ansa: </w:t>
      </w:r>
      <w:r w:rsidRPr="00C7073F">
        <w:rPr>
          <w:rFonts w:ascii="Arial" w:hAnsi="Arial" w:cs="Arial"/>
          <w:i/>
          <w:iCs/>
          <w:sz w:val="24"/>
          <w:szCs w:val="24"/>
        </w:rPr>
        <w:t>“L’Italia in Europa – L’Europa in Italia”. </w:t>
      </w:r>
      <w:r w:rsidRPr="00C7073F">
        <w:rPr>
          <w:rFonts w:ascii="Arial" w:hAnsi="Arial" w:cs="Arial"/>
          <w:sz w:val="24"/>
          <w:szCs w:val="24"/>
        </w:rPr>
        <w:t xml:space="preserve">La mostra, suddivisa in periodi di </w:t>
      </w:r>
      <w:proofErr w:type="gramStart"/>
      <w:r w:rsidRPr="00C7073F">
        <w:rPr>
          <w:rFonts w:ascii="Arial" w:hAnsi="Arial" w:cs="Arial"/>
          <w:sz w:val="24"/>
          <w:szCs w:val="24"/>
        </w:rPr>
        <w:t>10</w:t>
      </w:r>
      <w:proofErr w:type="gramEnd"/>
      <w:r w:rsidRPr="00C7073F">
        <w:rPr>
          <w:rFonts w:ascii="Arial" w:hAnsi="Arial" w:cs="Arial"/>
          <w:sz w:val="24"/>
          <w:szCs w:val="24"/>
        </w:rPr>
        <w:t xml:space="preserve"> anni, ritrae i momenti salienti dell’integrazione europea dalla Guerra Fredda ad oggi.</w:t>
      </w:r>
    </w:p>
    <w:p w14:paraId="592DDE27" w14:textId="77777777" w:rsidR="00C7073F" w:rsidRDefault="00C7073F" w:rsidP="00426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CDE3A6" w14:textId="77777777" w:rsidR="00C7073F" w:rsidRDefault="00C7073F" w:rsidP="00426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7C26DF" w14:textId="4FB062DF" w:rsidR="00933952" w:rsidRPr="0042684F" w:rsidRDefault="0042684F" w:rsidP="00426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84F">
        <w:rPr>
          <w:rFonts w:ascii="Arial" w:hAnsi="Arial" w:cs="Arial"/>
          <w:sz w:val="24"/>
          <w:szCs w:val="24"/>
        </w:rPr>
        <w:t xml:space="preserve">Particolare interesse hanno suscitato le relazioni degli esperti di biblioteconomia, Prof. Roncaglia e Dott. Orrù, che hanno mostrato il funzionamento degli attuali sistemi di IA e l’impatto sulla ricerca. Lo stesso interesse è stato suscitato dalle relazioni delle docenti di Informatica della Sapienza, così come quella del ricercatore INFN, consigliere del MIM sulle sperimentazioni dell’IA in ambito scolastico. </w:t>
      </w:r>
    </w:p>
    <w:p w14:paraId="2AEC2FA0" w14:textId="77777777" w:rsidR="00933952" w:rsidRPr="0042684F" w:rsidRDefault="00933952" w:rsidP="00426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D1CC32" w14:textId="77777777" w:rsidR="00DA7AA0" w:rsidRPr="0042684F" w:rsidRDefault="00DA7AA0" w:rsidP="00426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84F">
        <w:rPr>
          <w:rFonts w:ascii="Arial" w:hAnsi="Arial" w:cs="Arial"/>
          <w:sz w:val="24"/>
          <w:szCs w:val="24"/>
        </w:rPr>
        <w:t>A tutti i partecipanti è stato consegnato un kit di materiali e gadget sull’Europa, contenuto all’interno di una borsina di tela con il logo dei Centri di Documentazione Europea.</w:t>
      </w:r>
    </w:p>
    <w:p w14:paraId="0F6201ED" w14:textId="4FDB79C9" w:rsidR="00933952" w:rsidRPr="0042684F" w:rsidRDefault="00DA7AA0" w:rsidP="00426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84F">
        <w:rPr>
          <w:rFonts w:ascii="Arial" w:hAnsi="Arial" w:cs="Arial"/>
          <w:sz w:val="24"/>
          <w:szCs w:val="24"/>
        </w:rPr>
        <w:t>Dopo il light lunch i partecipanti si sono recati</w:t>
      </w:r>
      <w:r w:rsidR="0042684F" w:rsidRPr="0042684F">
        <w:rPr>
          <w:rFonts w:ascii="Arial" w:hAnsi="Arial" w:cs="Arial"/>
          <w:sz w:val="24"/>
          <w:szCs w:val="24"/>
        </w:rPr>
        <w:t>,</w:t>
      </w:r>
      <w:r w:rsidRPr="0042684F">
        <w:rPr>
          <w:rFonts w:ascii="Arial" w:hAnsi="Arial" w:cs="Arial"/>
          <w:sz w:val="24"/>
          <w:szCs w:val="24"/>
        </w:rPr>
        <w:t xml:space="preserve"> all’interno </w:t>
      </w:r>
      <w:r w:rsidR="0042684F" w:rsidRPr="0042684F">
        <w:rPr>
          <w:rFonts w:ascii="Arial" w:hAnsi="Arial" w:cs="Arial"/>
          <w:sz w:val="24"/>
          <w:szCs w:val="24"/>
        </w:rPr>
        <w:t>dello stesso edificio, negli spazi del Centro di Documentazione “Altiero Spinelli”, dove è stata inaugurata una mostra fotografica interattiva, a cura della Presidenza del Consiglio dei Ministri, sull’anniversario della nascita dell’Europa.</w:t>
      </w:r>
    </w:p>
    <w:p w14:paraId="0A3C2979" w14:textId="77777777" w:rsidR="00A172DD" w:rsidRDefault="00A172DD" w:rsidP="00933952">
      <w:pPr>
        <w:suppressAutoHyphens w:val="0"/>
        <w:rPr>
          <w:rFonts w:ascii="Arial" w:hAnsi="Arial" w:cs="Arial"/>
          <w:sz w:val="24"/>
        </w:rPr>
      </w:pPr>
    </w:p>
    <w:p w14:paraId="410FAC7F" w14:textId="77777777" w:rsidR="00C43E96" w:rsidRDefault="00C43E96" w:rsidP="00933952">
      <w:pPr>
        <w:suppressAutoHyphens w:val="0"/>
        <w:rPr>
          <w:rFonts w:ascii="Arial" w:hAnsi="Arial" w:cs="Arial"/>
          <w:sz w:val="24"/>
        </w:rPr>
      </w:pPr>
    </w:p>
    <w:p w14:paraId="11595E0E" w14:textId="77777777" w:rsidR="00933952" w:rsidRPr="00CE17D9" w:rsidRDefault="00933952" w:rsidP="00CE17D9">
      <w:pPr>
        <w:jc w:val="center"/>
        <w:rPr>
          <w:b/>
          <w:color w:val="006699"/>
          <w:sz w:val="34"/>
          <w:szCs w:val="34"/>
        </w:rPr>
      </w:pPr>
      <w:r w:rsidRPr="00CE17D9">
        <w:rPr>
          <w:b/>
          <w:color w:val="006699"/>
          <w:sz w:val="34"/>
          <w:szCs w:val="34"/>
        </w:rPr>
        <w:t xml:space="preserve">Pubblico </w:t>
      </w:r>
      <w:r w:rsidR="00C90AD5" w:rsidRPr="00CE17D9">
        <w:rPr>
          <w:b/>
          <w:color w:val="006699"/>
          <w:sz w:val="34"/>
          <w:szCs w:val="34"/>
        </w:rPr>
        <w:t>partecipante</w:t>
      </w:r>
      <w:r w:rsidRPr="00CE17D9">
        <w:rPr>
          <w:b/>
          <w:color w:val="006699"/>
          <w:sz w:val="34"/>
          <w:szCs w:val="34"/>
        </w:rPr>
        <w:t xml:space="preserve"> all’iniziativa (target e numero partecipanti)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166"/>
        <w:gridCol w:w="236"/>
        <w:gridCol w:w="236"/>
      </w:tblGrid>
      <w:tr w:rsidR="00CE17D9" w:rsidRPr="009E1296" w14:paraId="71FA752A" w14:textId="77777777" w:rsidTr="00A172DD">
        <w:tc>
          <w:tcPr>
            <w:tcW w:w="9166" w:type="dxa"/>
            <w:shd w:val="clear" w:color="auto" w:fill="009999"/>
          </w:tcPr>
          <w:p w14:paraId="2C79F15D" w14:textId="77777777" w:rsidR="00CE17D9" w:rsidRPr="00740F85" w:rsidRDefault="00CE17D9" w:rsidP="002977AB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5D2D520D" w14:textId="77777777" w:rsidR="00CE17D9" w:rsidRPr="00740F85" w:rsidRDefault="00CE17D9" w:rsidP="002977AB">
            <w:pPr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2EB1B1B0" w14:textId="77777777" w:rsidR="00CE17D9" w:rsidRPr="00740F85" w:rsidRDefault="00CE17D9" w:rsidP="002977AB">
            <w:pPr>
              <w:rPr>
                <w:b/>
                <w:bCs/>
                <w:color w:val="FFFFFF"/>
              </w:rPr>
            </w:pPr>
          </w:p>
        </w:tc>
      </w:tr>
    </w:tbl>
    <w:p w14:paraId="306DD05C" w14:textId="77777777" w:rsidR="00740F85" w:rsidRDefault="00740F85">
      <w:pPr>
        <w:keepNext/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7FDF15E3" w14:textId="6A8AC8D7" w:rsidR="00C43E96" w:rsidRDefault="004E786D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Visto l’interesse dell’iniziativa proposta e l’alto livello dei relatori, i partecipanti all’evento sono stati prevalentemente studenti universitari, docenti e ricercatori, oltre che bibliotecari.</w:t>
      </w:r>
    </w:p>
    <w:p w14:paraId="2C5795B5" w14:textId="77777777" w:rsidR="00C43E96" w:rsidRDefault="00C43E96" w:rsidP="00C43E96">
      <w:pPr>
        <w:rPr>
          <w:rFonts w:ascii="Arial" w:hAnsi="Arial" w:cs="Arial"/>
          <w:sz w:val="24"/>
        </w:rPr>
      </w:pPr>
    </w:p>
    <w:p w14:paraId="2490450C" w14:textId="4A122458" w:rsidR="00C43E96" w:rsidRDefault="004E786D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Nell’arco della mattinata hanno partecipato, in totale, circa 50 persone. </w:t>
      </w:r>
    </w:p>
    <w:p w14:paraId="35090E73" w14:textId="77777777" w:rsidR="0042684F" w:rsidRDefault="0042684F" w:rsidP="00C43E96">
      <w:pPr>
        <w:rPr>
          <w:rFonts w:ascii="Arial" w:hAnsi="Arial" w:cs="Arial"/>
          <w:sz w:val="24"/>
        </w:rPr>
      </w:pPr>
    </w:p>
    <w:p w14:paraId="3BA680AA" w14:textId="77777777" w:rsidR="00C43E96" w:rsidRDefault="00C43E96" w:rsidP="00933952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7DA2DD7C" w14:textId="77777777" w:rsidR="00A172DD" w:rsidRPr="00A172DD" w:rsidRDefault="00A172DD" w:rsidP="00A172DD">
      <w:pPr>
        <w:jc w:val="center"/>
        <w:rPr>
          <w:b/>
          <w:color w:val="006699"/>
          <w:sz w:val="33"/>
          <w:szCs w:val="33"/>
        </w:rPr>
      </w:pPr>
      <w:r w:rsidRPr="00A172DD">
        <w:rPr>
          <w:b/>
          <w:color w:val="006699"/>
          <w:sz w:val="33"/>
          <w:szCs w:val="33"/>
        </w:rPr>
        <w:t>Iniziativa realizzata in collaborazione con (altre reti e enti coinvolti)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166"/>
        <w:gridCol w:w="236"/>
        <w:gridCol w:w="236"/>
      </w:tblGrid>
      <w:tr w:rsidR="00A172DD" w:rsidRPr="009E1296" w14:paraId="37F78A30" w14:textId="77777777" w:rsidTr="00F21846">
        <w:tc>
          <w:tcPr>
            <w:tcW w:w="9166" w:type="dxa"/>
            <w:shd w:val="clear" w:color="auto" w:fill="009999"/>
          </w:tcPr>
          <w:p w14:paraId="6C17D52E" w14:textId="77777777" w:rsidR="00A172DD" w:rsidRPr="00740F85" w:rsidRDefault="00A172DD" w:rsidP="00F21846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695A3E91" w14:textId="77777777" w:rsidR="00A172DD" w:rsidRPr="00740F85" w:rsidRDefault="00A172DD" w:rsidP="00F21846">
            <w:pPr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461F406E" w14:textId="77777777" w:rsidR="00A172DD" w:rsidRPr="00740F85" w:rsidRDefault="00A172DD" w:rsidP="00F21846">
            <w:pPr>
              <w:rPr>
                <w:b/>
                <w:bCs/>
                <w:color w:val="FFFFFF"/>
              </w:rPr>
            </w:pPr>
          </w:p>
        </w:tc>
      </w:tr>
    </w:tbl>
    <w:p w14:paraId="2E7D1F31" w14:textId="77777777" w:rsidR="007C489F" w:rsidRDefault="007C489F">
      <w:pPr>
        <w:keepNext/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112266C8" w14:textId="27E21D21" w:rsidR="00C43E96" w:rsidRDefault="004E786D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CDE del CNR di Roma</w:t>
      </w:r>
      <w:r w:rsidR="00C43E96">
        <w:rPr>
          <w:rFonts w:ascii="Arial" w:hAnsi="Arial" w:cs="Arial"/>
          <w:sz w:val="24"/>
        </w:rPr>
        <w:t>_________________________________________</w:t>
      </w:r>
    </w:p>
    <w:p w14:paraId="6FCDC12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378AFDE" w14:textId="5F3CEA5E" w:rsidR="00C43E96" w:rsidRDefault="004E786D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CDE della Regione Lazio</w:t>
      </w:r>
      <w:r w:rsidR="00C43E96">
        <w:rPr>
          <w:rFonts w:ascii="Arial" w:hAnsi="Arial" w:cs="Arial"/>
          <w:sz w:val="24"/>
        </w:rPr>
        <w:t>_______________________________________________</w:t>
      </w:r>
    </w:p>
    <w:p w14:paraId="07FFAD4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7562A71D" w14:textId="77777777" w:rsidR="002E285F" w:rsidRDefault="004E786D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CDE – OPIB dell’ICCU (Ministero della Cultura)</w:t>
      </w:r>
    </w:p>
    <w:p w14:paraId="199FD9EE" w14:textId="77777777" w:rsidR="002E285F" w:rsidRDefault="002E285F" w:rsidP="00C43E96">
      <w:pPr>
        <w:rPr>
          <w:rFonts w:ascii="Arial" w:hAnsi="Arial" w:cs="Arial"/>
          <w:sz w:val="24"/>
        </w:rPr>
      </w:pPr>
    </w:p>
    <w:p w14:paraId="7C956D35" w14:textId="77777777" w:rsidR="002E285F" w:rsidRDefault="002E285F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CDE Università Roma Tre</w:t>
      </w:r>
    </w:p>
    <w:p w14:paraId="051A475C" w14:textId="77777777" w:rsidR="002E285F" w:rsidRDefault="002E285F" w:rsidP="00C43E96">
      <w:pPr>
        <w:rPr>
          <w:rFonts w:ascii="Arial" w:hAnsi="Arial" w:cs="Arial"/>
          <w:sz w:val="24"/>
        </w:rPr>
      </w:pPr>
    </w:p>
    <w:p w14:paraId="76A7E152" w14:textId="13D27D79" w:rsidR="00C43E96" w:rsidRDefault="002E285F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CDE Università LUMSA</w:t>
      </w:r>
    </w:p>
    <w:p w14:paraId="61CA05C7" w14:textId="77777777" w:rsidR="0042684F" w:rsidRDefault="0042684F" w:rsidP="00C43E96">
      <w:pPr>
        <w:rPr>
          <w:rFonts w:ascii="Arial" w:hAnsi="Arial" w:cs="Arial"/>
          <w:sz w:val="24"/>
        </w:rPr>
      </w:pPr>
    </w:p>
    <w:p w14:paraId="48625356" w14:textId="77777777" w:rsidR="00C43E96" w:rsidRDefault="00C43E96" w:rsidP="00A172DD">
      <w:pPr>
        <w:rPr>
          <w:b/>
          <w:color w:val="17365D" w:themeColor="text2" w:themeShade="BF"/>
          <w:sz w:val="28"/>
          <w:szCs w:val="28"/>
        </w:rPr>
      </w:pPr>
    </w:p>
    <w:p w14:paraId="7F23F144" w14:textId="77777777" w:rsidR="00C43E96" w:rsidRDefault="00C43E96" w:rsidP="00C43E96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20EBB48B" w14:textId="77777777" w:rsidR="00C43E96" w:rsidRPr="00A172DD" w:rsidRDefault="00701C5B" w:rsidP="00C43E96">
      <w:pPr>
        <w:jc w:val="center"/>
        <w:rPr>
          <w:b/>
          <w:color w:val="006699"/>
          <w:sz w:val="33"/>
          <w:szCs w:val="33"/>
        </w:rPr>
      </w:pPr>
      <w:r w:rsidRPr="00A172DD">
        <w:rPr>
          <w:b/>
          <w:color w:val="006699"/>
          <w:sz w:val="33"/>
          <w:szCs w:val="33"/>
        </w:rPr>
        <w:t>Valutazione di sintesi</w:t>
      </w:r>
      <w:r w:rsidR="00C43E96" w:rsidRPr="00A172DD">
        <w:rPr>
          <w:b/>
          <w:color w:val="006699"/>
          <w:sz w:val="33"/>
          <w:szCs w:val="33"/>
        </w:rPr>
        <w:t xml:space="preserve"> (giudizio complessivo sul risultato conseguit</w:t>
      </w:r>
      <w:r w:rsidRPr="00A172DD">
        <w:rPr>
          <w:b/>
          <w:color w:val="006699"/>
          <w:sz w:val="33"/>
          <w:szCs w:val="33"/>
        </w:rPr>
        <w:t xml:space="preserve">o e sulle difficoltà incontrate, segnalazione di </w:t>
      </w:r>
      <w:r w:rsidR="00D50407" w:rsidRPr="00A172DD">
        <w:rPr>
          <w:b/>
          <w:color w:val="006699"/>
          <w:sz w:val="33"/>
          <w:szCs w:val="33"/>
        </w:rPr>
        <w:t>e</w:t>
      </w:r>
      <w:r w:rsidR="00C43E96" w:rsidRPr="00A172DD">
        <w:rPr>
          <w:b/>
          <w:color w:val="006699"/>
          <w:sz w:val="33"/>
          <w:szCs w:val="33"/>
        </w:rPr>
        <w:t>ventuali pubblicazioni, materiale messo on-line e</w:t>
      </w:r>
      <w:r w:rsidRPr="00A172DD">
        <w:rPr>
          <w:b/>
          <w:color w:val="006699"/>
          <w:sz w:val="33"/>
          <w:szCs w:val="33"/>
        </w:rPr>
        <w:t xml:space="preserve">/o a disposizione del pubblico o di </w:t>
      </w:r>
      <w:r w:rsidR="00C43E96" w:rsidRPr="00A172DD">
        <w:rPr>
          <w:b/>
          <w:color w:val="006699"/>
          <w:sz w:val="33"/>
          <w:szCs w:val="33"/>
        </w:rPr>
        <w:t>collaborazioni nella realizzazione dell’evento)</w:t>
      </w:r>
    </w:p>
    <w:tbl>
      <w:tblPr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402"/>
        <w:gridCol w:w="236"/>
      </w:tblGrid>
      <w:tr w:rsidR="00C43E96" w:rsidRPr="00A172DD" w14:paraId="711A07C8" w14:textId="77777777" w:rsidTr="00A172DD">
        <w:tc>
          <w:tcPr>
            <w:tcW w:w="9402" w:type="dxa"/>
            <w:shd w:val="clear" w:color="auto" w:fill="009999"/>
          </w:tcPr>
          <w:p w14:paraId="0D79EF1F" w14:textId="77777777" w:rsidR="00C43E96" w:rsidRPr="00740F85" w:rsidRDefault="00C43E96" w:rsidP="002977AB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19D73BB3" w14:textId="77777777" w:rsidR="00C43E96" w:rsidRPr="00740F85" w:rsidRDefault="00C43E96" w:rsidP="00A172DD">
            <w:pPr>
              <w:suppressAutoHyphens w:val="0"/>
              <w:rPr>
                <w:b/>
                <w:bCs/>
                <w:color w:val="FFFFFF"/>
              </w:rPr>
            </w:pPr>
          </w:p>
        </w:tc>
      </w:tr>
    </w:tbl>
    <w:p w14:paraId="0EA987F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239EA0D" w14:textId="221F9991" w:rsidR="00C43E96" w:rsidRDefault="00DA7AA0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Data la tematica fortemente attuale dell’evento proposto, e l’impatto sui sistemi della ricerca e dell’istruzione, l’iniziativa ha riscosso un alto gradimento da parte dei partecipanti. … </w:t>
      </w:r>
      <w:r w:rsidR="00C43E96">
        <w:rPr>
          <w:rFonts w:ascii="Arial" w:hAnsi="Arial" w:cs="Arial"/>
          <w:sz w:val="24"/>
        </w:rPr>
        <w:t>________________________________________________________________________</w:t>
      </w:r>
    </w:p>
    <w:p w14:paraId="42D4BE9A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2FC5369" w14:textId="22E0FCC3" w:rsidR="007C489F" w:rsidRPr="009D611E" w:rsidRDefault="0042684F" w:rsidP="004268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Sui canali social dei Centri di documentazione italiani sono disponibili le foto dell’evento e la locandina.</w:t>
      </w:r>
    </w:p>
    <w:sectPr w:rsidR="007C489F" w:rsidRPr="009D6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B4CA" w14:textId="77777777" w:rsidR="00E75A41" w:rsidRDefault="00E75A41">
      <w:r>
        <w:separator/>
      </w:r>
    </w:p>
  </w:endnote>
  <w:endnote w:type="continuationSeparator" w:id="0">
    <w:p w14:paraId="45136867" w14:textId="77777777" w:rsidR="00E75A41" w:rsidRDefault="00E7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5305" w14:textId="77777777" w:rsidR="00C7073F" w:rsidRDefault="00C707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F1C6" w14:textId="77777777" w:rsidR="002D7CC3" w:rsidRDefault="00FB0C5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645AF3" wp14:editId="2D01F2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D2040" w14:textId="2B4C7558" w:rsidR="002D7CC3" w:rsidRDefault="002D7CC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6629B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45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" stroked="f">
              <v:fill opacity="0"/>
              <v:textbox inset="0,0,0,0">
                <w:txbxContent>
                  <w:p w14:paraId="609D2040" w14:textId="2B4C7558" w:rsidR="002D7CC3" w:rsidRDefault="002D7CC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6629B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941D" w14:textId="77777777" w:rsidR="00C7073F" w:rsidRDefault="00C707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74EC3" w14:textId="77777777" w:rsidR="00E75A41" w:rsidRDefault="00E75A41">
      <w:r>
        <w:separator/>
      </w:r>
    </w:p>
  </w:footnote>
  <w:footnote w:type="continuationSeparator" w:id="0">
    <w:p w14:paraId="31B7ACD4" w14:textId="77777777" w:rsidR="00E75A41" w:rsidRDefault="00E7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6259" w14:textId="77777777" w:rsidR="00491F45" w:rsidRDefault="00491F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40D9" w14:textId="77777777" w:rsidR="00491F45" w:rsidRDefault="00491F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EC8F" w14:textId="77777777" w:rsidR="00491F45" w:rsidRDefault="00491F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53CCD34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  <w:sz w:val="24"/>
      </w:rPr>
    </w:lvl>
  </w:abstractNum>
  <w:abstractNum w:abstractNumId="2" w15:restartNumberingAfterBreak="0">
    <w:nsid w:val="00000003"/>
    <w:multiLevelType w:val="singleLevel"/>
    <w:tmpl w:val="93B2A94A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500811E6"/>
    <w:multiLevelType w:val="multilevel"/>
    <w:tmpl w:val="A6A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A72DFC"/>
    <w:multiLevelType w:val="hybridMultilevel"/>
    <w:tmpl w:val="310E3FA4"/>
    <w:lvl w:ilvl="0" w:tplc="86EA236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3366">
    <w:abstractNumId w:val="0"/>
  </w:num>
  <w:num w:numId="2" w16cid:durableId="224754923">
    <w:abstractNumId w:val="1"/>
  </w:num>
  <w:num w:numId="3" w16cid:durableId="1690982681">
    <w:abstractNumId w:val="2"/>
  </w:num>
  <w:num w:numId="4" w16cid:durableId="654067068">
    <w:abstractNumId w:val="3"/>
  </w:num>
  <w:num w:numId="5" w16cid:durableId="943462543">
    <w:abstractNumId w:val="5"/>
  </w:num>
  <w:num w:numId="6" w16cid:durableId="156664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51"/>
    <w:rsid w:val="00007C7A"/>
    <w:rsid w:val="000153D7"/>
    <w:rsid w:val="000479F4"/>
    <w:rsid w:val="00053BFB"/>
    <w:rsid w:val="00067330"/>
    <w:rsid w:val="00082B22"/>
    <w:rsid w:val="00086AE8"/>
    <w:rsid w:val="0009309A"/>
    <w:rsid w:val="000B5460"/>
    <w:rsid w:val="000B79DB"/>
    <w:rsid w:val="000C0150"/>
    <w:rsid w:val="000D0630"/>
    <w:rsid w:val="000F2450"/>
    <w:rsid w:val="000F2AEB"/>
    <w:rsid w:val="001320A6"/>
    <w:rsid w:val="00143D59"/>
    <w:rsid w:val="00165989"/>
    <w:rsid w:val="001854FE"/>
    <w:rsid w:val="001A0DF7"/>
    <w:rsid w:val="001A5AF9"/>
    <w:rsid w:val="001D06F7"/>
    <w:rsid w:val="002035AC"/>
    <w:rsid w:val="00211022"/>
    <w:rsid w:val="00230FF0"/>
    <w:rsid w:val="002A611D"/>
    <w:rsid w:val="002D1415"/>
    <w:rsid w:val="002D7CC3"/>
    <w:rsid w:val="002E285F"/>
    <w:rsid w:val="002E6451"/>
    <w:rsid w:val="002F2816"/>
    <w:rsid w:val="00307B17"/>
    <w:rsid w:val="00325A16"/>
    <w:rsid w:val="003619CF"/>
    <w:rsid w:val="00363664"/>
    <w:rsid w:val="003A1E45"/>
    <w:rsid w:val="003B505D"/>
    <w:rsid w:val="0042523E"/>
    <w:rsid w:val="0042684F"/>
    <w:rsid w:val="00433C8D"/>
    <w:rsid w:val="00440BDA"/>
    <w:rsid w:val="0047291A"/>
    <w:rsid w:val="00491F45"/>
    <w:rsid w:val="004B64FD"/>
    <w:rsid w:val="004B76A0"/>
    <w:rsid w:val="004C4F2B"/>
    <w:rsid w:val="004D5C97"/>
    <w:rsid w:val="004E786D"/>
    <w:rsid w:val="005052B8"/>
    <w:rsid w:val="005263C4"/>
    <w:rsid w:val="005342CB"/>
    <w:rsid w:val="00545E4D"/>
    <w:rsid w:val="005606D1"/>
    <w:rsid w:val="005A2FD9"/>
    <w:rsid w:val="005A5514"/>
    <w:rsid w:val="005B0D37"/>
    <w:rsid w:val="005B448E"/>
    <w:rsid w:val="005F1515"/>
    <w:rsid w:val="00627283"/>
    <w:rsid w:val="00632D1D"/>
    <w:rsid w:val="00654E73"/>
    <w:rsid w:val="00677449"/>
    <w:rsid w:val="006956D3"/>
    <w:rsid w:val="00696F16"/>
    <w:rsid w:val="00697573"/>
    <w:rsid w:val="006A5E4C"/>
    <w:rsid w:val="006B7088"/>
    <w:rsid w:val="006D507E"/>
    <w:rsid w:val="006E0288"/>
    <w:rsid w:val="006E11F7"/>
    <w:rsid w:val="006F2715"/>
    <w:rsid w:val="00701C5B"/>
    <w:rsid w:val="00711246"/>
    <w:rsid w:val="00711539"/>
    <w:rsid w:val="00723A8D"/>
    <w:rsid w:val="007318B2"/>
    <w:rsid w:val="00740F85"/>
    <w:rsid w:val="00785A92"/>
    <w:rsid w:val="007A078F"/>
    <w:rsid w:val="007A78B2"/>
    <w:rsid w:val="007C489F"/>
    <w:rsid w:val="007F6B7F"/>
    <w:rsid w:val="00814863"/>
    <w:rsid w:val="0083114E"/>
    <w:rsid w:val="008812EC"/>
    <w:rsid w:val="00887775"/>
    <w:rsid w:val="008A4EC7"/>
    <w:rsid w:val="008B6597"/>
    <w:rsid w:val="008C322A"/>
    <w:rsid w:val="008D4B18"/>
    <w:rsid w:val="008F6854"/>
    <w:rsid w:val="00904979"/>
    <w:rsid w:val="00933952"/>
    <w:rsid w:val="009511E2"/>
    <w:rsid w:val="009636EA"/>
    <w:rsid w:val="00983A98"/>
    <w:rsid w:val="009A49F1"/>
    <w:rsid w:val="009A7CF5"/>
    <w:rsid w:val="009C5C94"/>
    <w:rsid w:val="009D611E"/>
    <w:rsid w:val="009E1296"/>
    <w:rsid w:val="00A03FDF"/>
    <w:rsid w:val="00A15527"/>
    <w:rsid w:val="00A172DD"/>
    <w:rsid w:val="00A237B0"/>
    <w:rsid w:val="00A4397C"/>
    <w:rsid w:val="00A66397"/>
    <w:rsid w:val="00A94B25"/>
    <w:rsid w:val="00A96344"/>
    <w:rsid w:val="00AA1FB3"/>
    <w:rsid w:val="00B01FE2"/>
    <w:rsid w:val="00B04488"/>
    <w:rsid w:val="00B1553B"/>
    <w:rsid w:val="00B31041"/>
    <w:rsid w:val="00B45ACD"/>
    <w:rsid w:val="00B64B8C"/>
    <w:rsid w:val="00B74E20"/>
    <w:rsid w:val="00B76966"/>
    <w:rsid w:val="00B84357"/>
    <w:rsid w:val="00B95CB6"/>
    <w:rsid w:val="00BC3F0A"/>
    <w:rsid w:val="00BD3BDC"/>
    <w:rsid w:val="00BE5CCD"/>
    <w:rsid w:val="00BE5ED4"/>
    <w:rsid w:val="00C33319"/>
    <w:rsid w:val="00C42A65"/>
    <w:rsid w:val="00C43E96"/>
    <w:rsid w:val="00C46A74"/>
    <w:rsid w:val="00C507E1"/>
    <w:rsid w:val="00C560F0"/>
    <w:rsid w:val="00C57A8A"/>
    <w:rsid w:val="00C612C4"/>
    <w:rsid w:val="00C7073F"/>
    <w:rsid w:val="00C7206B"/>
    <w:rsid w:val="00C736BB"/>
    <w:rsid w:val="00C8020F"/>
    <w:rsid w:val="00C90AD5"/>
    <w:rsid w:val="00C94994"/>
    <w:rsid w:val="00C96CBC"/>
    <w:rsid w:val="00CB0F24"/>
    <w:rsid w:val="00CB41B2"/>
    <w:rsid w:val="00CC2A42"/>
    <w:rsid w:val="00CC798B"/>
    <w:rsid w:val="00CD17EC"/>
    <w:rsid w:val="00CD6EC9"/>
    <w:rsid w:val="00CE17D9"/>
    <w:rsid w:val="00D10C1D"/>
    <w:rsid w:val="00D30402"/>
    <w:rsid w:val="00D45E99"/>
    <w:rsid w:val="00D50407"/>
    <w:rsid w:val="00D7151D"/>
    <w:rsid w:val="00D82F73"/>
    <w:rsid w:val="00DA7AA0"/>
    <w:rsid w:val="00DB18FF"/>
    <w:rsid w:val="00DD689D"/>
    <w:rsid w:val="00DF5948"/>
    <w:rsid w:val="00E12A54"/>
    <w:rsid w:val="00E15A8B"/>
    <w:rsid w:val="00E52F4F"/>
    <w:rsid w:val="00E54A14"/>
    <w:rsid w:val="00E63450"/>
    <w:rsid w:val="00E6629B"/>
    <w:rsid w:val="00E707DB"/>
    <w:rsid w:val="00E75A41"/>
    <w:rsid w:val="00E860E4"/>
    <w:rsid w:val="00EB634C"/>
    <w:rsid w:val="00EC58E4"/>
    <w:rsid w:val="00ED466B"/>
    <w:rsid w:val="00F004EF"/>
    <w:rsid w:val="00F005BE"/>
    <w:rsid w:val="00F30525"/>
    <w:rsid w:val="00F41C90"/>
    <w:rsid w:val="00F431B9"/>
    <w:rsid w:val="00F472FD"/>
    <w:rsid w:val="00F57381"/>
    <w:rsid w:val="00F7164A"/>
    <w:rsid w:val="00F907EB"/>
    <w:rsid w:val="00F94D1D"/>
    <w:rsid w:val="00F955C4"/>
    <w:rsid w:val="00FB0C59"/>
    <w:rsid w:val="00FD03C2"/>
    <w:rsid w:val="00FE048A"/>
    <w:rsid w:val="00FE4478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0C86A3"/>
  <w14:defaultImageDpi w14:val="0"/>
  <w15:docId w15:val="{42E48757-1656-4437-8AE2-54D68C7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ind w:right="-27"/>
      <w:jc w:val="center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BFBFBF"/>
      <w:jc w:val="center"/>
      <w:outlineLvl w:val="2"/>
    </w:pPr>
    <w:rPr>
      <w:b/>
      <w:smallCap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ind w:right="-27"/>
      <w:jc w:val="center"/>
      <w:outlineLvl w:val="4"/>
    </w:pPr>
    <w:rPr>
      <w:rFonts w:ascii="Georgia" w:hAnsi="Georgia" w:cs="Georgia"/>
      <w:b/>
      <w:smallCaps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rFonts w:ascii="Verdana" w:hAnsi="Verdana" w:cs="Verdana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rFonts w:ascii="Verdana" w:hAnsi="Verdana" w:cs="Verdana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outlineLvl w:val="8"/>
    </w:pPr>
    <w:rPr>
      <w:rFonts w:ascii="Verdana" w:hAnsi="Verdana" w:cs="Verdan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sz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sz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lang w:val="x-none" w:eastAsia="ar-SA"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24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firstLine="708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Corpodeltesto31">
    <w:name w:val="Corpo del testo 31"/>
    <w:basedOn w:val="Normale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keepNext/>
      <w:spacing w:line="360" w:lineRule="auto"/>
      <w:ind w:right="-27" w:firstLine="708"/>
      <w:jc w:val="both"/>
    </w:pPr>
    <w:rPr>
      <w:sz w:val="24"/>
      <w:szCs w:val="2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5A5514"/>
    <w:pPr>
      <w:ind w:left="708"/>
    </w:pPr>
  </w:style>
  <w:style w:type="table" w:styleId="Grigliatabella">
    <w:name w:val="Table Grid"/>
    <w:basedOn w:val="Tabellanormale"/>
    <w:uiPriority w:val="59"/>
    <w:rsid w:val="009E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9E129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4B64FD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locked/>
    <w:rsid w:val="004B64FD"/>
    <w:rPr>
      <w:rFonts w:ascii="Calibri" w:hAnsi="Calibri"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C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5C97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Default">
    <w:name w:val="Default"/>
    <w:rsid w:val="005342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deita.it/i-cde-in-itali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F6E9-4317-4337-890F-080B46B2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CDE di…………</vt:lpstr>
    </vt:vector>
  </TitlesOfParts>
  <Company>Olidata S.p.A.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di…………</dc:title>
  <dc:subject/>
  <dc:creator>Università Luigi Bocconi</dc:creator>
  <cp:keywords/>
  <dc:description/>
  <cp:lastModifiedBy>MARIA ADELAIDE RANCHINO</cp:lastModifiedBy>
  <cp:revision>7</cp:revision>
  <cp:lastPrinted>2019-01-11T11:42:00Z</cp:lastPrinted>
  <dcterms:created xsi:type="dcterms:W3CDTF">2024-01-08T15:28:00Z</dcterms:created>
  <dcterms:modified xsi:type="dcterms:W3CDTF">2024-12-03T16:17:00Z</dcterms:modified>
</cp:coreProperties>
</file>